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F3" w:rsidRPr="00936211" w:rsidRDefault="002315FE" w:rsidP="00486397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ؤر </w:t>
      </w:r>
      <w:r w:rsidR="00936211"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1B7B5D">
        <w:rPr>
          <w:rFonts w:hint="cs"/>
          <w:b/>
          <w:bCs/>
          <w:sz w:val="32"/>
          <w:szCs w:val="32"/>
          <w:rtl/>
        </w:rPr>
        <w:t xml:space="preserve">القانون </w:t>
      </w:r>
      <w:r w:rsidR="00486397">
        <w:rPr>
          <w:rFonts w:hint="cs"/>
          <w:b/>
          <w:bCs/>
          <w:sz w:val="32"/>
          <w:szCs w:val="32"/>
          <w:rtl/>
        </w:rPr>
        <w:t>الدستوري</w:t>
      </w:r>
      <w:r w:rsidR="00936211"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107D9E">
        <w:rPr>
          <w:rFonts w:hint="cs"/>
          <w:b/>
          <w:bCs/>
          <w:sz w:val="32"/>
          <w:szCs w:val="32"/>
          <w:rtl/>
        </w:rPr>
        <w:t>الدكتوراه</w:t>
      </w:r>
      <w:r w:rsidR="00936211"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486397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486397">
        <w:rPr>
          <w:rFonts w:hint="cs"/>
          <w:b/>
          <w:bCs/>
          <w:sz w:val="32"/>
          <w:szCs w:val="32"/>
          <w:rtl/>
        </w:rPr>
        <w:t>مدى ذاتية المصلحة في تحريك الدعوى الدستورية و تطبيقاتها القضائية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0D0E28" w:rsidRDefault="00310205" w:rsidP="00310205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الأول</w:t>
      </w:r>
      <w:r w:rsidR="00486397">
        <w:rPr>
          <w:rFonts w:hint="cs"/>
          <w:b/>
          <w:bCs/>
          <w:sz w:val="28"/>
          <w:szCs w:val="28"/>
          <w:rtl/>
        </w:rPr>
        <w:t>: مقدمات في ذاتية الدعوى الدستورية.</w:t>
      </w:r>
    </w:p>
    <w:p w:rsidR="00486397" w:rsidRDefault="00310205" w:rsidP="00486397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الأسبوع </w:t>
      </w:r>
      <w:r w:rsidR="00486397">
        <w:rPr>
          <w:rFonts w:hint="cs"/>
          <w:b/>
          <w:bCs/>
          <w:sz w:val="28"/>
          <w:szCs w:val="28"/>
          <w:rtl/>
        </w:rPr>
        <w:t>الثاني : طبيعة الدعوى الدستورية</w:t>
      </w:r>
      <w:r>
        <w:rPr>
          <w:rFonts w:hint="cs"/>
          <w:b/>
          <w:bCs/>
          <w:sz w:val="28"/>
          <w:szCs w:val="28"/>
          <w:rtl/>
        </w:rPr>
        <w:t>/الطبيعى الموضوعية و الطبيعة الشخصية</w:t>
      </w:r>
      <w:r w:rsidR="00486397">
        <w:rPr>
          <w:rFonts w:hint="cs"/>
          <w:b/>
          <w:bCs/>
          <w:sz w:val="28"/>
          <w:szCs w:val="28"/>
          <w:rtl/>
        </w:rPr>
        <w:t>.</w:t>
      </w:r>
    </w:p>
    <w:p w:rsidR="00486397" w:rsidRDefault="00310205" w:rsidP="00310205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</w:t>
      </w:r>
      <w:r w:rsidR="00486397">
        <w:rPr>
          <w:rFonts w:hint="cs"/>
          <w:b/>
          <w:bCs/>
          <w:sz w:val="28"/>
          <w:szCs w:val="28"/>
          <w:rtl/>
        </w:rPr>
        <w:t xml:space="preserve"> الثالث : </w:t>
      </w:r>
      <w:r>
        <w:rPr>
          <w:rFonts w:hint="cs"/>
          <w:b/>
          <w:bCs/>
          <w:sz w:val="28"/>
          <w:szCs w:val="28"/>
          <w:rtl/>
        </w:rPr>
        <w:t>الطبيعة المختلطة للدعوى الدستورية.</w:t>
      </w:r>
    </w:p>
    <w:p w:rsidR="00486397" w:rsidRDefault="00310205" w:rsidP="00310205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الأسبوع </w:t>
      </w:r>
      <w:r w:rsidR="00486397">
        <w:rPr>
          <w:rFonts w:hint="cs"/>
          <w:b/>
          <w:bCs/>
          <w:sz w:val="28"/>
          <w:szCs w:val="28"/>
          <w:rtl/>
        </w:rPr>
        <w:t xml:space="preserve">الرابع </w:t>
      </w:r>
      <w:r>
        <w:rPr>
          <w:rFonts w:hint="cs"/>
          <w:b/>
          <w:bCs/>
          <w:sz w:val="28"/>
          <w:szCs w:val="28"/>
          <w:rtl/>
        </w:rPr>
        <w:t>ماهية المصلحة و عناصرها/التعريف بالمصلحة/قانونية المصلحة/واقعية المصلحة.</w:t>
      </w:r>
    </w:p>
    <w:p w:rsidR="00486397" w:rsidRDefault="00310205" w:rsidP="00310205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الأسبوع </w:t>
      </w:r>
      <w:r w:rsidR="00486397">
        <w:rPr>
          <w:rFonts w:hint="cs"/>
          <w:b/>
          <w:bCs/>
          <w:sz w:val="28"/>
          <w:szCs w:val="28"/>
          <w:rtl/>
        </w:rPr>
        <w:t xml:space="preserve">الخامس : </w:t>
      </w:r>
      <w:r>
        <w:rPr>
          <w:rFonts w:hint="cs"/>
          <w:b/>
          <w:bCs/>
          <w:sz w:val="28"/>
          <w:szCs w:val="28"/>
          <w:rtl/>
        </w:rPr>
        <w:t>شخصية المصلحة</w:t>
      </w:r>
      <w:r w:rsidR="00486397">
        <w:rPr>
          <w:rFonts w:hint="cs"/>
          <w:b/>
          <w:bCs/>
          <w:sz w:val="28"/>
          <w:szCs w:val="28"/>
          <w:rtl/>
        </w:rPr>
        <w:t>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الأسبوع </w:t>
      </w:r>
      <w:r w:rsidR="00486397">
        <w:rPr>
          <w:rFonts w:hint="cs"/>
          <w:b/>
          <w:bCs/>
          <w:sz w:val="28"/>
          <w:szCs w:val="28"/>
          <w:rtl/>
        </w:rPr>
        <w:t xml:space="preserve">السادس : </w:t>
      </w:r>
      <w:r>
        <w:rPr>
          <w:rFonts w:hint="cs"/>
          <w:b/>
          <w:bCs/>
          <w:sz w:val="28"/>
          <w:szCs w:val="28"/>
          <w:rtl/>
        </w:rPr>
        <w:t>تمييز المصلحة الحالة من المصلحة المحتملة و المستقبلية.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السابع: أوصاف المصلحة في ظل تعدد قنوات تحريكها / الدعوى المباشرة.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الثامن: الدفع ثم الأحالة و الأحالة دون دفع.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التاسع: المصلحة في ظل آلية التصدي.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العاشر: طبيعة شرط المصلحة و زمان قيامه.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الحادي عشر: أمتحان السعي.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الثاني عشر: المصلحة في الدعاوى الدستورية ذات الشأن العام.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الثالث عشر: الأتجاهات القضائية المقارنة في الدعاوى ذات الشأن العام.</w:t>
      </w:r>
    </w:p>
    <w:p w:rsidR="00310205" w:rsidRDefault="00310205" w:rsidP="00310205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الرابع عشر: الأتجاهات القضائية للمحكمة الأتحادية العليا في الدعاوى ذات الشأن العام.</w:t>
      </w:r>
    </w:p>
    <w:p w:rsidR="00486397" w:rsidRPr="00486397" w:rsidRDefault="00310205" w:rsidP="00310205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الخامس عشر: مناقشة أوراق عمل الطلبة بخصوص التعليق على القرارات المرتبطة بشرط المصلحة.</w:t>
      </w:r>
      <w:r w:rsidR="00486397">
        <w:rPr>
          <w:rFonts w:hint="cs"/>
          <w:b/>
          <w:bCs/>
          <w:sz w:val="28"/>
          <w:szCs w:val="28"/>
          <w:rtl/>
        </w:rPr>
        <w:t xml:space="preserve"> 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486397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</w:t>
      </w:r>
      <w:r w:rsidR="001B7B5D">
        <w:rPr>
          <w:rFonts w:hint="cs"/>
          <w:b/>
          <w:bCs/>
          <w:sz w:val="32"/>
          <w:szCs w:val="32"/>
          <w:rtl/>
        </w:rPr>
        <w:t xml:space="preserve"> </w:t>
      </w:r>
      <w:r w:rsidR="001A0D58">
        <w:rPr>
          <w:rFonts w:hint="cs"/>
          <w:b/>
          <w:bCs/>
          <w:sz w:val="32"/>
          <w:szCs w:val="32"/>
          <w:rtl/>
        </w:rPr>
        <w:t xml:space="preserve">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</w:t>
      </w:r>
      <w:r w:rsidR="00486397">
        <w:rPr>
          <w:rFonts w:hint="cs"/>
          <w:b/>
          <w:bCs/>
          <w:sz w:val="32"/>
          <w:szCs w:val="32"/>
          <w:rtl/>
        </w:rPr>
        <w:t xml:space="preserve">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  <w:r w:rsidR="002B57A4">
        <w:rPr>
          <w:rFonts w:hint="cs"/>
          <w:b/>
          <w:bCs/>
          <w:sz w:val="32"/>
          <w:szCs w:val="32"/>
          <w:rtl/>
        </w:rPr>
        <w:t>أ.</w:t>
      </w:r>
      <w:r w:rsidR="001B7B5D">
        <w:rPr>
          <w:rFonts w:hint="cs"/>
          <w:b/>
          <w:bCs/>
          <w:sz w:val="32"/>
          <w:szCs w:val="32"/>
          <w:rtl/>
        </w:rPr>
        <w:t>د.</w:t>
      </w:r>
      <w:r w:rsidR="00486397">
        <w:rPr>
          <w:rFonts w:hint="cs"/>
          <w:b/>
          <w:bCs/>
          <w:sz w:val="32"/>
          <w:szCs w:val="32"/>
          <w:rtl/>
        </w:rPr>
        <w:t>علي هادي عطية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7BB" w:rsidRDefault="00CF17BB" w:rsidP="00936211">
      <w:pPr>
        <w:spacing w:after="0" w:line="240" w:lineRule="auto"/>
      </w:pPr>
      <w:r>
        <w:separator/>
      </w:r>
    </w:p>
  </w:endnote>
  <w:endnote w:type="continuationSeparator" w:id="1">
    <w:p w:rsidR="00CF17BB" w:rsidRDefault="00CF17BB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7BB" w:rsidRDefault="00CF17BB" w:rsidP="00936211">
      <w:pPr>
        <w:spacing w:after="0" w:line="240" w:lineRule="auto"/>
      </w:pPr>
      <w:r>
        <w:separator/>
      </w:r>
    </w:p>
  </w:footnote>
  <w:footnote w:type="continuationSeparator" w:id="1">
    <w:p w:rsidR="00CF17BB" w:rsidRDefault="00CF17BB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0477EB"/>
    <w:rsid w:val="000D0E28"/>
    <w:rsid w:val="001029CC"/>
    <w:rsid w:val="00103242"/>
    <w:rsid w:val="00107D9E"/>
    <w:rsid w:val="001A0D58"/>
    <w:rsid w:val="001A281B"/>
    <w:rsid w:val="001B7B5D"/>
    <w:rsid w:val="00210880"/>
    <w:rsid w:val="002315FE"/>
    <w:rsid w:val="0023456D"/>
    <w:rsid w:val="00244669"/>
    <w:rsid w:val="00246DF7"/>
    <w:rsid w:val="00271D1B"/>
    <w:rsid w:val="0028623F"/>
    <w:rsid w:val="002B57A4"/>
    <w:rsid w:val="00303E10"/>
    <w:rsid w:val="00310205"/>
    <w:rsid w:val="00346265"/>
    <w:rsid w:val="00371A2D"/>
    <w:rsid w:val="003A1305"/>
    <w:rsid w:val="003A18E9"/>
    <w:rsid w:val="004638B9"/>
    <w:rsid w:val="00486397"/>
    <w:rsid w:val="004D7077"/>
    <w:rsid w:val="005741F3"/>
    <w:rsid w:val="006417B9"/>
    <w:rsid w:val="006771DE"/>
    <w:rsid w:val="006B7407"/>
    <w:rsid w:val="007236F9"/>
    <w:rsid w:val="007C065A"/>
    <w:rsid w:val="007F2C17"/>
    <w:rsid w:val="00801B4C"/>
    <w:rsid w:val="00807607"/>
    <w:rsid w:val="008303E3"/>
    <w:rsid w:val="008C4B07"/>
    <w:rsid w:val="00936211"/>
    <w:rsid w:val="009C3684"/>
    <w:rsid w:val="009C72B1"/>
    <w:rsid w:val="00A929D6"/>
    <w:rsid w:val="00AA42C3"/>
    <w:rsid w:val="00AF2EB5"/>
    <w:rsid w:val="00C33564"/>
    <w:rsid w:val="00CF17BB"/>
    <w:rsid w:val="00D6431B"/>
    <w:rsid w:val="00DC7EA4"/>
    <w:rsid w:val="00E1559F"/>
    <w:rsid w:val="00E974C5"/>
    <w:rsid w:val="00EA6C0A"/>
    <w:rsid w:val="00F47AA7"/>
    <w:rsid w:val="00F9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31</cp:revision>
  <cp:lastPrinted>2016-10-16T10:14:00Z</cp:lastPrinted>
  <dcterms:created xsi:type="dcterms:W3CDTF">2016-02-24T05:47:00Z</dcterms:created>
  <dcterms:modified xsi:type="dcterms:W3CDTF">2016-10-16T10:16:00Z</dcterms:modified>
</cp:coreProperties>
</file>